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70A0" w14:textId="0B79FB74" w:rsidR="002C6260" w:rsidRDefault="002C6260" w:rsidP="002C6260">
      <w:pPr>
        <w:rPr>
          <w:b/>
          <w:bCs/>
          <w:lang w:val="en-NZ"/>
        </w:rPr>
      </w:pPr>
      <w:r w:rsidRPr="002C6260">
        <w:rPr>
          <w:b/>
          <w:bCs/>
          <w:lang w:val="en-NZ"/>
        </w:rPr>
        <w:t xml:space="preserve">GDT Pulse </w:t>
      </w:r>
      <w:r w:rsidR="00CD7E61">
        <w:rPr>
          <w:b/>
          <w:bCs/>
          <w:lang w:val="en-NZ"/>
        </w:rPr>
        <w:t>– Frequently Asked Questions (FAQ’s)</w:t>
      </w:r>
    </w:p>
    <w:p w14:paraId="7819CAF9" w14:textId="6E205175" w:rsidR="00C43EAC" w:rsidRPr="000636B7" w:rsidRDefault="00CC3EAF" w:rsidP="000636B7">
      <w:pPr>
        <w:rPr>
          <w:b/>
          <w:bCs/>
          <w:lang w:val="en-NZ"/>
        </w:rPr>
      </w:pPr>
      <w:r w:rsidRPr="000636B7">
        <w:rPr>
          <w:b/>
          <w:bCs/>
          <w:lang w:val="en-NZ"/>
        </w:rPr>
        <w:t>What is GDT Pulse?</w:t>
      </w:r>
    </w:p>
    <w:p w14:paraId="00C3BA99" w14:textId="227EDE10" w:rsidR="00D50AFE" w:rsidRPr="00C43EAC" w:rsidRDefault="00D50AFE" w:rsidP="00D50AFE">
      <w:pPr>
        <w:rPr>
          <w:b/>
          <w:bCs/>
          <w:lang w:val="en-NZ"/>
        </w:rPr>
      </w:pPr>
      <w:r>
        <w:rPr>
          <w:rFonts w:cstheme="minorHAnsi"/>
        </w:rPr>
        <w:t>Global Dairy Trade (GDT) has</w:t>
      </w:r>
      <w:r w:rsidRPr="008955E7">
        <w:rPr>
          <w:rFonts w:cstheme="minorHAnsi"/>
        </w:rPr>
        <w:t xml:space="preserve"> been working on an exciting new development </w:t>
      </w:r>
      <w:r>
        <w:rPr>
          <w:rFonts w:cstheme="minorHAnsi"/>
        </w:rPr>
        <w:t xml:space="preserve">with Fonterra that aims to enhance liquidity in GDT for the benefit of both buyers and sellers by </w:t>
      </w:r>
      <w:r w:rsidRPr="008955E7">
        <w:rPr>
          <w:rFonts w:cstheme="minorHAnsi"/>
        </w:rPr>
        <w:t>provid</w:t>
      </w:r>
      <w:r>
        <w:rPr>
          <w:rFonts w:cstheme="minorHAnsi"/>
        </w:rPr>
        <w:t>ing</w:t>
      </w:r>
      <w:r w:rsidRPr="008955E7">
        <w:rPr>
          <w:rFonts w:cstheme="minorHAnsi"/>
        </w:rPr>
        <w:t xml:space="preserve"> price discovery on a more frequent basis</w:t>
      </w:r>
      <w:r>
        <w:rPr>
          <w:rFonts w:cstheme="minorHAnsi"/>
        </w:rPr>
        <w:t xml:space="preserve">, </w:t>
      </w:r>
      <w:r w:rsidRPr="008955E7">
        <w:rPr>
          <w:rFonts w:cstheme="minorHAnsi"/>
        </w:rPr>
        <w:t>called GDT</w:t>
      </w:r>
      <w:r w:rsidRPr="00CA6C0F">
        <w:rPr>
          <w:rFonts w:cstheme="minorHAnsi"/>
        </w:rPr>
        <w:t xml:space="preserve"> Pulse.</w:t>
      </w:r>
      <w:r>
        <w:rPr>
          <w:rFonts w:cstheme="minorHAnsi"/>
        </w:rPr>
        <w:t xml:space="preserve">  </w:t>
      </w:r>
    </w:p>
    <w:p w14:paraId="0992AC45" w14:textId="5ADDA479" w:rsidR="000636B7" w:rsidRPr="000636B7" w:rsidRDefault="00393338" w:rsidP="000636B7">
      <w:pPr>
        <w:pStyle w:val="Pa22"/>
        <w:spacing w:after="100"/>
        <w:rPr>
          <w:rFonts w:asciiTheme="minorHAnsi" w:hAnsiTheme="minorHAnsi"/>
          <w:color w:val="211D1E"/>
          <w:sz w:val="22"/>
          <w:szCs w:val="22"/>
        </w:rPr>
      </w:pPr>
      <w:r w:rsidRPr="507ED545">
        <w:rPr>
          <w:rFonts w:asciiTheme="minorHAnsi" w:hAnsiTheme="minorHAnsi"/>
          <w:color w:val="211D1E"/>
          <w:sz w:val="22"/>
          <w:szCs w:val="22"/>
        </w:rPr>
        <w:t xml:space="preserve">Initially, GDT Pulse will offer auctions </w:t>
      </w:r>
      <w:r>
        <w:rPr>
          <w:rFonts w:asciiTheme="minorHAnsi" w:hAnsiTheme="minorHAnsi"/>
          <w:color w:val="211D1E"/>
          <w:sz w:val="22"/>
          <w:szCs w:val="22"/>
        </w:rPr>
        <w:t xml:space="preserve">on alternate weeks </w:t>
      </w:r>
      <w:r w:rsidRPr="507ED545">
        <w:rPr>
          <w:rFonts w:asciiTheme="minorHAnsi" w:hAnsiTheme="minorHAnsi"/>
          <w:color w:val="211D1E"/>
          <w:sz w:val="22"/>
          <w:szCs w:val="22"/>
        </w:rPr>
        <w:t xml:space="preserve">between GDT Trading Events for a trial period of six to twelve months. The auctions will </w:t>
      </w:r>
      <w:r>
        <w:rPr>
          <w:rFonts w:asciiTheme="minorHAnsi" w:hAnsiTheme="minorHAnsi"/>
          <w:color w:val="211D1E"/>
          <w:sz w:val="22"/>
          <w:szCs w:val="22"/>
        </w:rPr>
        <w:t xml:space="preserve">initially </w:t>
      </w:r>
      <w:r w:rsidRPr="507ED545">
        <w:rPr>
          <w:rFonts w:asciiTheme="minorHAnsi" w:hAnsiTheme="minorHAnsi"/>
          <w:color w:val="211D1E"/>
          <w:sz w:val="22"/>
          <w:szCs w:val="22"/>
        </w:rPr>
        <w:t xml:space="preserve">have one </w:t>
      </w:r>
      <w:r>
        <w:rPr>
          <w:rFonts w:asciiTheme="minorHAnsi" w:hAnsiTheme="minorHAnsi"/>
          <w:color w:val="211D1E"/>
          <w:sz w:val="22"/>
          <w:szCs w:val="22"/>
        </w:rPr>
        <w:t>product specification to bid on</w:t>
      </w:r>
      <w:r w:rsidRPr="507ED545">
        <w:rPr>
          <w:rFonts w:asciiTheme="minorHAnsi" w:hAnsiTheme="minorHAnsi"/>
          <w:color w:val="211D1E"/>
          <w:sz w:val="22"/>
          <w:szCs w:val="22"/>
        </w:rPr>
        <w:t>: Fonterra Whole Milk Powder Regular Contract Period 2</w:t>
      </w:r>
      <w:r>
        <w:rPr>
          <w:rFonts w:asciiTheme="minorHAnsi" w:hAnsiTheme="minorHAnsi"/>
          <w:color w:val="211D1E"/>
          <w:sz w:val="22"/>
          <w:szCs w:val="22"/>
        </w:rPr>
        <w:t xml:space="preserve">. This will </w:t>
      </w:r>
      <w:r w:rsidRPr="507ED545">
        <w:rPr>
          <w:rFonts w:asciiTheme="minorHAnsi" w:hAnsiTheme="minorHAnsi"/>
          <w:color w:val="211D1E"/>
          <w:sz w:val="22"/>
          <w:szCs w:val="22"/>
        </w:rPr>
        <w:t xml:space="preserve">ensure a short total duration </w:t>
      </w:r>
      <w:r w:rsidR="00EE3FDE">
        <w:rPr>
          <w:rFonts w:asciiTheme="minorHAnsi" w:hAnsiTheme="minorHAnsi"/>
          <w:color w:val="211D1E"/>
          <w:sz w:val="22"/>
          <w:szCs w:val="22"/>
        </w:rPr>
        <w:t xml:space="preserve">10-20 </w:t>
      </w:r>
      <w:r w:rsidRPr="507ED545">
        <w:rPr>
          <w:rFonts w:asciiTheme="minorHAnsi" w:hAnsiTheme="minorHAnsi"/>
          <w:color w:val="211D1E"/>
          <w:sz w:val="22"/>
          <w:szCs w:val="22"/>
        </w:rPr>
        <w:t xml:space="preserve">minutes, providing a convenient option for bidders. </w:t>
      </w:r>
    </w:p>
    <w:p w14:paraId="6CD56866" w14:textId="2C297277" w:rsidR="0088404E" w:rsidRPr="000636B7" w:rsidRDefault="0088404E" w:rsidP="000636B7">
      <w:pPr>
        <w:rPr>
          <w:b/>
          <w:bCs/>
          <w:lang w:val="en-NZ"/>
        </w:rPr>
      </w:pPr>
      <w:r w:rsidRPr="000636B7">
        <w:rPr>
          <w:b/>
          <w:bCs/>
          <w:lang w:val="en-NZ"/>
        </w:rPr>
        <w:t>When does the GDT Pulse trial start?</w:t>
      </w:r>
    </w:p>
    <w:p w14:paraId="72473515" w14:textId="2C297277" w:rsidR="003310E9" w:rsidRDefault="0088404E" w:rsidP="002C6260">
      <w:pPr>
        <w:rPr>
          <w:lang w:val="en-NZ"/>
        </w:rPr>
      </w:pPr>
      <w:r w:rsidRPr="001C1AE7">
        <w:rPr>
          <w:lang w:val="en-NZ"/>
        </w:rPr>
        <w:t>The first GDT Pulse Auction will take place once development has been completed</w:t>
      </w:r>
      <w:r w:rsidR="001C1AE7" w:rsidRPr="001C1AE7">
        <w:rPr>
          <w:lang w:val="en-NZ"/>
        </w:rPr>
        <w:t xml:space="preserve">. We estimate this to be August/September 2022. </w:t>
      </w:r>
    </w:p>
    <w:p w14:paraId="2BE552E3" w14:textId="2C297277" w:rsidR="003310E9" w:rsidRPr="003310E9" w:rsidRDefault="003310E9" w:rsidP="002C6260">
      <w:pPr>
        <w:rPr>
          <w:b/>
          <w:bCs/>
          <w:lang w:val="en-NZ"/>
        </w:rPr>
      </w:pPr>
      <w:r w:rsidRPr="003310E9">
        <w:rPr>
          <w:b/>
          <w:bCs/>
          <w:lang w:val="en-NZ"/>
        </w:rPr>
        <w:t xml:space="preserve">Why </w:t>
      </w:r>
      <w:proofErr w:type="gramStart"/>
      <w:r w:rsidRPr="003310E9">
        <w:rPr>
          <w:b/>
          <w:bCs/>
          <w:lang w:val="en-NZ"/>
        </w:rPr>
        <w:t>conduct</w:t>
      </w:r>
      <w:proofErr w:type="gramEnd"/>
      <w:r w:rsidRPr="003310E9">
        <w:rPr>
          <w:b/>
          <w:bCs/>
          <w:lang w:val="en-NZ"/>
        </w:rPr>
        <w:t xml:space="preserve"> a trial?</w:t>
      </w:r>
    </w:p>
    <w:p w14:paraId="79440520" w14:textId="2C297277" w:rsidR="00CD6DB2" w:rsidRPr="00CD6DB2" w:rsidRDefault="00CD6DB2" w:rsidP="00CD6DB2">
      <w:pPr>
        <w:rPr>
          <w:lang w:val="en-NZ"/>
        </w:rPr>
      </w:pPr>
      <w:r w:rsidRPr="00CD6DB2">
        <w:rPr>
          <w:lang w:val="en-NZ"/>
        </w:rPr>
        <w:t>The trial allows GDT to validate that:</w:t>
      </w:r>
    </w:p>
    <w:p w14:paraId="41858753" w14:textId="2C297277" w:rsidR="00CD6DB2" w:rsidRPr="00CD6DB2" w:rsidRDefault="00CD6DB2" w:rsidP="00CD6DB2">
      <w:pPr>
        <w:pStyle w:val="ListParagraph"/>
        <w:numPr>
          <w:ilvl w:val="0"/>
          <w:numId w:val="6"/>
        </w:numPr>
        <w:rPr>
          <w:lang w:val="en-NZ"/>
        </w:rPr>
      </w:pPr>
      <w:r w:rsidRPr="00CD6DB2">
        <w:rPr>
          <w:lang w:val="en-NZ"/>
        </w:rPr>
        <w:t>There is a credible level of participation</w:t>
      </w:r>
    </w:p>
    <w:p w14:paraId="3AA547CE" w14:textId="2C297277" w:rsidR="00CD6DB2" w:rsidRPr="00CD6DB2" w:rsidRDefault="00CD6DB2" w:rsidP="00CD6DB2">
      <w:pPr>
        <w:pStyle w:val="ListParagraph"/>
        <w:numPr>
          <w:ilvl w:val="0"/>
          <w:numId w:val="6"/>
        </w:numPr>
        <w:rPr>
          <w:lang w:val="en-NZ"/>
        </w:rPr>
      </w:pPr>
      <w:r w:rsidRPr="00CD6DB2">
        <w:rPr>
          <w:lang w:val="en-NZ"/>
        </w:rPr>
        <w:t>Credible prices are published</w:t>
      </w:r>
    </w:p>
    <w:p w14:paraId="71C07CB4" w14:textId="2C297277" w:rsidR="00CD6DB2" w:rsidRPr="00CD6DB2" w:rsidRDefault="00CD6DB2" w:rsidP="00CD6DB2">
      <w:pPr>
        <w:pStyle w:val="ListParagraph"/>
        <w:numPr>
          <w:ilvl w:val="0"/>
          <w:numId w:val="6"/>
        </w:numPr>
        <w:rPr>
          <w:lang w:val="en-NZ"/>
        </w:rPr>
      </w:pPr>
      <w:r w:rsidRPr="00CD6DB2">
        <w:rPr>
          <w:lang w:val="en-NZ"/>
        </w:rPr>
        <w:t>Trading has increased in the dairy futures market</w:t>
      </w:r>
    </w:p>
    <w:p w14:paraId="7B656C28" w14:textId="2C297277" w:rsidR="003310E9" w:rsidRPr="00CD6DB2" w:rsidRDefault="00CD6DB2" w:rsidP="002C6260">
      <w:pPr>
        <w:pStyle w:val="ListParagraph"/>
        <w:numPr>
          <w:ilvl w:val="0"/>
          <w:numId w:val="6"/>
        </w:numPr>
        <w:rPr>
          <w:lang w:val="en-NZ"/>
        </w:rPr>
      </w:pPr>
      <w:r w:rsidRPr="00CD6DB2">
        <w:rPr>
          <w:lang w:val="en-NZ"/>
        </w:rPr>
        <w:t>Stakeholders continue to support the initiative.</w:t>
      </w:r>
    </w:p>
    <w:p w14:paraId="09D1E163" w14:textId="2C297277" w:rsidR="002543A1" w:rsidRPr="000636B7" w:rsidRDefault="002543A1" w:rsidP="000636B7">
      <w:pPr>
        <w:rPr>
          <w:b/>
          <w:bCs/>
          <w:lang w:val="en-NZ"/>
        </w:rPr>
      </w:pPr>
      <w:r w:rsidRPr="000636B7">
        <w:rPr>
          <w:b/>
          <w:bCs/>
          <w:lang w:val="en-NZ"/>
        </w:rPr>
        <w:t>Who can participate in a GDT Pulse Auction</w:t>
      </w:r>
      <w:r w:rsidR="0088404E" w:rsidRPr="000636B7">
        <w:rPr>
          <w:b/>
          <w:bCs/>
          <w:lang w:val="en-NZ"/>
        </w:rPr>
        <w:t xml:space="preserve"> during the trial period</w:t>
      </w:r>
      <w:r w:rsidRPr="000636B7">
        <w:rPr>
          <w:b/>
          <w:bCs/>
          <w:lang w:val="en-NZ"/>
        </w:rPr>
        <w:t>?</w:t>
      </w:r>
    </w:p>
    <w:p w14:paraId="53C0488A" w14:textId="2C297277" w:rsidR="002543A1" w:rsidRPr="008252DC" w:rsidRDefault="002543A1" w:rsidP="002543A1">
      <w:pPr>
        <w:rPr>
          <w:lang w:val="en-NZ"/>
        </w:rPr>
      </w:pPr>
      <w:r w:rsidRPr="008252DC">
        <w:rPr>
          <w:lang w:val="en-NZ"/>
        </w:rPr>
        <w:t xml:space="preserve">Existing GDT Events bidders that have eligibility to purchase </w:t>
      </w:r>
      <w:r w:rsidRPr="00931C74">
        <w:rPr>
          <w:lang w:val="en-NZ"/>
        </w:rPr>
        <w:t>Fonterra products,</w:t>
      </w:r>
      <w:r w:rsidRPr="008252DC">
        <w:rPr>
          <w:lang w:val="en-NZ"/>
        </w:rPr>
        <w:t xml:space="preserve"> Contract Period 2, will be able to participate in a GDT Pulse Auction. </w:t>
      </w:r>
    </w:p>
    <w:p w14:paraId="12ABAB1B" w14:textId="2C297277" w:rsidR="002543A1" w:rsidRPr="00B56B7B" w:rsidRDefault="002543A1" w:rsidP="002543A1">
      <w:pPr>
        <w:pStyle w:val="ListParagraph"/>
        <w:numPr>
          <w:ilvl w:val="0"/>
          <w:numId w:val="2"/>
        </w:numPr>
        <w:rPr>
          <w:lang w:val="en-NZ"/>
        </w:rPr>
      </w:pPr>
      <w:r w:rsidRPr="7ACBA285">
        <w:rPr>
          <w:lang w:val="en-NZ"/>
        </w:rPr>
        <w:t xml:space="preserve">To read more about becoming a bidder on GDT Events, visit </w:t>
      </w:r>
      <w:hyperlink r:id="rId10">
        <w:r w:rsidRPr="00223A2D">
          <w:rPr>
            <w:rStyle w:val="Hyperlink"/>
            <w:color w:val="70AD47" w:themeColor="accent6"/>
            <w:lang w:val="en-NZ"/>
          </w:rPr>
          <w:t>here.</w:t>
        </w:r>
      </w:hyperlink>
    </w:p>
    <w:p w14:paraId="4DA68CF6" w14:textId="2C297277" w:rsidR="0062327B" w:rsidRPr="00223A2D" w:rsidRDefault="00000000" w:rsidP="002543A1">
      <w:pPr>
        <w:pStyle w:val="ListParagraph"/>
        <w:rPr>
          <w:color w:val="70AD47" w:themeColor="accent6"/>
          <w:lang w:val="en-NZ"/>
        </w:rPr>
      </w:pPr>
      <w:hyperlink r:id="rId11">
        <w:r w:rsidR="000636B7" w:rsidRPr="00223A2D">
          <w:rPr>
            <w:rStyle w:val="Hyperlink"/>
            <w:color w:val="70AD47" w:themeColor="accent6"/>
            <w:lang w:val="en-NZ"/>
          </w:rPr>
          <w:t>https://www.globaldairytrade.info/en/gdt-events/become-a-bidder-on-gdt-events/</w:t>
        </w:r>
      </w:hyperlink>
    </w:p>
    <w:p w14:paraId="23FB1BE1" w14:textId="1737F004" w:rsidR="000636B7" w:rsidRPr="002543A1" w:rsidRDefault="000636B7" w:rsidP="002543A1">
      <w:pPr>
        <w:pStyle w:val="ListParagraph"/>
        <w:rPr>
          <w:color w:val="4472C4" w:themeColor="accent1"/>
          <w:lang w:val="en-NZ"/>
        </w:rPr>
      </w:pPr>
    </w:p>
    <w:p w14:paraId="0F5C8ED0" w14:textId="1737F004" w:rsidR="00303D2C" w:rsidRDefault="00303D2C" w:rsidP="000636B7">
      <w:pPr>
        <w:rPr>
          <w:b/>
          <w:bCs/>
          <w:lang w:val="en-NZ"/>
        </w:rPr>
      </w:pPr>
      <w:r>
        <w:rPr>
          <w:b/>
          <w:bCs/>
          <w:lang w:val="en-NZ"/>
        </w:rPr>
        <w:t>What sellers are involved?</w:t>
      </w:r>
    </w:p>
    <w:p w14:paraId="54184C9D" w14:textId="735E91F2" w:rsidR="00303D2C" w:rsidRPr="00792893" w:rsidRDefault="00792893" w:rsidP="000636B7">
      <w:pPr>
        <w:rPr>
          <w:lang w:val="en-NZ"/>
        </w:rPr>
      </w:pPr>
      <w:r w:rsidRPr="00792893">
        <w:rPr>
          <w:lang w:val="en-NZ"/>
        </w:rPr>
        <w:t xml:space="preserve">Fonterra has been invited to participate in the trial while the new auctions are being validated and they have indicated they will offer 500MT per auction of Whole Milk Powder Regular, Contract Period 2.  If you are a GDT Events seller and wish to register your interest, please contact </w:t>
      </w:r>
      <w:hyperlink r:id="rId12" w:history="1">
        <w:r w:rsidRPr="00223A2D">
          <w:rPr>
            <w:rStyle w:val="Hyperlink"/>
            <w:color w:val="70AD47" w:themeColor="accent6"/>
            <w:lang w:val="en-NZ"/>
          </w:rPr>
          <w:t>gdtpulse@globaldairytrade.info</w:t>
        </w:r>
      </w:hyperlink>
      <w:r w:rsidRPr="00223A2D">
        <w:rPr>
          <w:color w:val="70AD47" w:themeColor="accent6"/>
          <w:lang w:val="en-NZ"/>
        </w:rPr>
        <w:t xml:space="preserve"> </w:t>
      </w:r>
    </w:p>
    <w:p w14:paraId="2A4B9C9B" w14:textId="6CDF7855" w:rsidR="00F83FD8" w:rsidRPr="000636B7" w:rsidRDefault="00F83FD8" w:rsidP="000636B7">
      <w:pPr>
        <w:rPr>
          <w:b/>
          <w:bCs/>
          <w:lang w:val="en-NZ"/>
        </w:rPr>
      </w:pPr>
      <w:r w:rsidRPr="000636B7">
        <w:rPr>
          <w:b/>
          <w:bCs/>
          <w:lang w:val="en-NZ"/>
        </w:rPr>
        <w:t>How will eligible bidders access the GDT Pulse Auction Website?</w:t>
      </w:r>
    </w:p>
    <w:p w14:paraId="31C3AC5C" w14:textId="7451BEF1" w:rsidR="00F83FD8" w:rsidRDefault="00F83FD8" w:rsidP="00F83FD8">
      <w:pPr>
        <w:rPr>
          <w:lang w:val="en-NZ"/>
        </w:rPr>
      </w:pPr>
      <w:r w:rsidRPr="00F83FD8">
        <w:rPr>
          <w:lang w:val="en-NZ"/>
        </w:rPr>
        <w:t xml:space="preserve">Bidders will be able to login via </w:t>
      </w:r>
      <w:proofErr w:type="spellStart"/>
      <w:r w:rsidRPr="00F83FD8">
        <w:rPr>
          <w:lang w:val="en-NZ"/>
        </w:rPr>
        <w:t>MyGDT</w:t>
      </w:r>
      <w:proofErr w:type="spellEnd"/>
      <w:r w:rsidRPr="00F83FD8">
        <w:rPr>
          <w:lang w:val="en-NZ"/>
        </w:rPr>
        <w:t xml:space="preserve"> (the home for all GDT services) using their email address and password.</w:t>
      </w:r>
    </w:p>
    <w:p w14:paraId="2C56A2DF" w14:textId="56C2A27D" w:rsidR="008C1F55" w:rsidRDefault="008C1F55" w:rsidP="008C1F55">
      <w:pPr>
        <w:rPr>
          <w:b/>
          <w:bCs/>
          <w:lang w:val="en-NZ"/>
        </w:rPr>
      </w:pPr>
      <w:r>
        <w:rPr>
          <w:b/>
          <w:bCs/>
          <w:lang w:val="en-NZ"/>
        </w:rPr>
        <w:t xml:space="preserve">How can bidders get help during a live GDT Pulse Auction? </w:t>
      </w:r>
    </w:p>
    <w:p w14:paraId="5C8ED59E" w14:textId="5A5EB4B8" w:rsidR="008C1F55" w:rsidRPr="00F83FD8" w:rsidRDefault="00C43EAC" w:rsidP="00F83FD8">
      <w:pPr>
        <w:rPr>
          <w:lang w:val="en-NZ"/>
        </w:rPr>
      </w:pPr>
      <w:r>
        <w:rPr>
          <w:lang w:val="en-NZ"/>
        </w:rPr>
        <w:t xml:space="preserve">Due to the shorter auction duration, there is no GDT Helpdesk phone line available. Please email GDT at </w:t>
      </w:r>
      <w:hyperlink r:id="rId13" w:history="1">
        <w:r w:rsidRPr="00223A2D">
          <w:rPr>
            <w:rStyle w:val="Hyperlink"/>
            <w:color w:val="70AD47" w:themeColor="accent6"/>
            <w:lang w:val="en-NZ"/>
          </w:rPr>
          <w:t>gdtpulse@globaldairytrade.info</w:t>
        </w:r>
      </w:hyperlink>
      <w:r>
        <w:rPr>
          <w:lang w:val="en-NZ"/>
        </w:rPr>
        <w:t xml:space="preserve"> for help during a live GDT Pulse Auction. </w:t>
      </w:r>
    </w:p>
    <w:p w14:paraId="77E685E3" w14:textId="4C39F72B" w:rsidR="00F57A67" w:rsidRDefault="00CC3EAF" w:rsidP="00F83FD8">
      <w:pPr>
        <w:rPr>
          <w:b/>
          <w:bCs/>
          <w:lang w:val="en-NZ"/>
        </w:rPr>
      </w:pPr>
      <w:r>
        <w:rPr>
          <w:b/>
          <w:bCs/>
          <w:lang w:val="en-NZ"/>
        </w:rPr>
        <w:t xml:space="preserve">What are the key differences </w:t>
      </w:r>
      <w:r w:rsidR="00F57A67">
        <w:rPr>
          <w:b/>
          <w:bCs/>
          <w:lang w:val="en-NZ"/>
        </w:rPr>
        <w:t>between a GDT Events Trading Event &amp; a GDT Pulse Auction?</w:t>
      </w:r>
    </w:p>
    <w:p w14:paraId="17A39CCF" w14:textId="48D4C364" w:rsidR="00F57A67" w:rsidRDefault="00F57A67" w:rsidP="00F57A67">
      <w:pPr>
        <w:rPr>
          <w:lang w:val="en-NZ"/>
        </w:rPr>
      </w:pPr>
      <w:r w:rsidRPr="00E9467B">
        <w:rPr>
          <w:lang w:val="en-NZ"/>
        </w:rPr>
        <w:t xml:space="preserve">Initially, </w:t>
      </w:r>
      <w:r>
        <w:rPr>
          <w:lang w:val="en-NZ"/>
        </w:rPr>
        <w:t xml:space="preserve">the </w:t>
      </w:r>
      <w:r w:rsidRPr="00E9467B">
        <w:rPr>
          <w:lang w:val="en-NZ"/>
        </w:rPr>
        <w:t xml:space="preserve">GDT Pulse </w:t>
      </w:r>
      <w:r>
        <w:rPr>
          <w:lang w:val="en-NZ"/>
        </w:rPr>
        <w:t xml:space="preserve">trial </w:t>
      </w:r>
      <w:r w:rsidRPr="00E9467B">
        <w:rPr>
          <w:lang w:val="en-NZ"/>
        </w:rPr>
        <w:t xml:space="preserve">will offer auctions on alternate weeks between GDT Trading Events for a trial period of six to twelve months. </w:t>
      </w:r>
    </w:p>
    <w:p w14:paraId="348157F4" w14:textId="2E300AC4" w:rsidR="00F57A67" w:rsidRDefault="00F57A67" w:rsidP="00F57A67">
      <w:pPr>
        <w:rPr>
          <w:lang w:val="en-NZ"/>
        </w:rPr>
      </w:pPr>
      <w:r>
        <w:rPr>
          <w:lang w:val="en-NZ"/>
        </w:rPr>
        <w:lastRenderedPageBreak/>
        <w:t>Below is a summary table of key differences between a GDT Events Trading Event, and a GDT Pulse Auction during the trial period:</w:t>
      </w:r>
    </w:p>
    <w:tbl>
      <w:tblPr>
        <w:tblStyle w:val="TableGrid"/>
        <w:tblW w:w="0" w:type="auto"/>
        <w:tblLook w:val="04A0" w:firstRow="1" w:lastRow="0" w:firstColumn="1" w:lastColumn="0" w:noHBand="0" w:noVBand="1"/>
      </w:tblPr>
      <w:tblGrid>
        <w:gridCol w:w="2930"/>
        <w:gridCol w:w="2930"/>
        <w:gridCol w:w="2930"/>
      </w:tblGrid>
      <w:tr w:rsidR="00F57A67" w14:paraId="7BFE3B2A" w14:textId="77777777" w:rsidTr="0035601E">
        <w:tc>
          <w:tcPr>
            <w:tcW w:w="2930" w:type="dxa"/>
          </w:tcPr>
          <w:p w14:paraId="6117F24C" w14:textId="77777777" w:rsidR="00F57A67" w:rsidRPr="00BA5FCA" w:rsidRDefault="00F57A67" w:rsidP="0035601E">
            <w:pPr>
              <w:rPr>
                <w:b/>
                <w:bCs/>
                <w:color w:val="70AD47" w:themeColor="accent6"/>
                <w:lang w:val="en-NZ"/>
              </w:rPr>
            </w:pPr>
            <w:bookmarkStart w:id="0" w:name="_Hlk106354415"/>
            <w:r w:rsidRPr="00BA5FCA">
              <w:rPr>
                <w:b/>
                <w:bCs/>
                <w:color w:val="70AD47" w:themeColor="accent6"/>
                <w:lang w:val="en-NZ"/>
              </w:rPr>
              <w:t>Item</w:t>
            </w:r>
          </w:p>
        </w:tc>
        <w:tc>
          <w:tcPr>
            <w:tcW w:w="2930" w:type="dxa"/>
          </w:tcPr>
          <w:p w14:paraId="6EB73276" w14:textId="77777777" w:rsidR="00F57A67" w:rsidRPr="00BA5FCA" w:rsidRDefault="00F57A67" w:rsidP="0035601E">
            <w:pPr>
              <w:rPr>
                <w:b/>
                <w:bCs/>
                <w:color w:val="70AD47" w:themeColor="accent6"/>
                <w:lang w:val="en-NZ"/>
              </w:rPr>
            </w:pPr>
            <w:r w:rsidRPr="00BA5FCA">
              <w:rPr>
                <w:b/>
                <w:bCs/>
                <w:color w:val="70AD47" w:themeColor="accent6"/>
                <w:lang w:val="en-NZ"/>
              </w:rPr>
              <w:t>GDT Events</w:t>
            </w:r>
          </w:p>
        </w:tc>
        <w:tc>
          <w:tcPr>
            <w:tcW w:w="2930" w:type="dxa"/>
          </w:tcPr>
          <w:p w14:paraId="0517C571" w14:textId="77777777" w:rsidR="00F57A67" w:rsidRPr="00BA5FCA" w:rsidRDefault="00F57A67" w:rsidP="0035601E">
            <w:pPr>
              <w:rPr>
                <w:b/>
                <w:bCs/>
                <w:color w:val="70AD47" w:themeColor="accent6"/>
                <w:lang w:val="en-NZ"/>
              </w:rPr>
            </w:pPr>
            <w:r w:rsidRPr="00BA5FCA">
              <w:rPr>
                <w:b/>
                <w:bCs/>
                <w:color w:val="70AD47" w:themeColor="accent6"/>
                <w:lang w:val="en-NZ"/>
              </w:rPr>
              <w:t>GDT Pulse</w:t>
            </w:r>
          </w:p>
        </w:tc>
      </w:tr>
      <w:tr w:rsidR="00F57A67" w14:paraId="220D808D" w14:textId="77777777" w:rsidTr="0035601E">
        <w:tc>
          <w:tcPr>
            <w:tcW w:w="2930" w:type="dxa"/>
          </w:tcPr>
          <w:p w14:paraId="6330C686" w14:textId="77777777" w:rsidR="00F57A67" w:rsidRPr="00BA5FCA" w:rsidRDefault="00F57A67" w:rsidP="0035601E">
            <w:pPr>
              <w:rPr>
                <w:b/>
                <w:bCs/>
                <w:color w:val="70AD47" w:themeColor="accent6"/>
                <w:lang w:val="en-NZ"/>
              </w:rPr>
            </w:pPr>
            <w:r w:rsidRPr="00BA5FCA">
              <w:rPr>
                <w:rFonts w:ascii="Calibri" w:hAnsi="Calibri" w:cs="Calibri"/>
                <w:b/>
                <w:bCs/>
                <w:color w:val="70AD47" w:themeColor="accent6"/>
              </w:rPr>
              <w:t>Frequency</w:t>
            </w:r>
          </w:p>
        </w:tc>
        <w:tc>
          <w:tcPr>
            <w:tcW w:w="2930" w:type="dxa"/>
          </w:tcPr>
          <w:p w14:paraId="613CDDB7" w14:textId="77777777" w:rsidR="00F57A67" w:rsidRDefault="00F57A67" w:rsidP="0035601E">
            <w:pPr>
              <w:rPr>
                <w:lang w:val="en-NZ"/>
              </w:rPr>
            </w:pPr>
            <w:r>
              <w:rPr>
                <w:rFonts w:ascii="Calibri" w:hAnsi="Calibri" w:cs="Calibri"/>
              </w:rPr>
              <w:t>Twice per month (1</w:t>
            </w:r>
            <w:r>
              <w:rPr>
                <w:rFonts w:ascii="Calibri" w:hAnsi="Calibri" w:cs="Calibri"/>
                <w:vertAlign w:val="superscript"/>
              </w:rPr>
              <w:t>st</w:t>
            </w:r>
            <w:r>
              <w:rPr>
                <w:rFonts w:ascii="Calibri" w:hAnsi="Calibri" w:cs="Calibri"/>
              </w:rPr>
              <w:t xml:space="preserve"> &amp; 3</w:t>
            </w:r>
            <w:r>
              <w:rPr>
                <w:rFonts w:ascii="Calibri" w:hAnsi="Calibri" w:cs="Calibri"/>
                <w:vertAlign w:val="superscript"/>
              </w:rPr>
              <w:t>rd</w:t>
            </w:r>
            <w:r>
              <w:rPr>
                <w:rFonts w:ascii="Calibri" w:hAnsi="Calibri" w:cs="Calibri"/>
              </w:rPr>
              <w:t xml:space="preserve"> Tuesday)</w:t>
            </w:r>
          </w:p>
        </w:tc>
        <w:tc>
          <w:tcPr>
            <w:tcW w:w="2930" w:type="dxa"/>
          </w:tcPr>
          <w:p w14:paraId="7712A9EA" w14:textId="77777777" w:rsidR="00F57A67" w:rsidRDefault="00F57A67" w:rsidP="0035601E">
            <w:pPr>
              <w:rPr>
                <w:lang w:val="en-NZ"/>
              </w:rPr>
            </w:pPr>
            <w:r>
              <w:rPr>
                <w:rFonts w:ascii="Calibri" w:hAnsi="Calibri" w:cs="Calibri"/>
              </w:rPr>
              <w:t>Weekly between GDT Events</w:t>
            </w:r>
          </w:p>
        </w:tc>
      </w:tr>
      <w:tr w:rsidR="00F57A67" w14:paraId="5FA1F3E8" w14:textId="77777777" w:rsidTr="0035601E">
        <w:tc>
          <w:tcPr>
            <w:tcW w:w="2930" w:type="dxa"/>
          </w:tcPr>
          <w:p w14:paraId="7B097584" w14:textId="77777777" w:rsidR="00F57A67" w:rsidRPr="00BA5FCA" w:rsidRDefault="00F57A67" w:rsidP="0035601E">
            <w:pPr>
              <w:rPr>
                <w:b/>
                <w:bCs/>
                <w:color w:val="70AD47" w:themeColor="accent6"/>
                <w:lang w:val="en-NZ"/>
              </w:rPr>
            </w:pPr>
            <w:r w:rsidRPr="00BA5FCA">
              <w:rPr>
                <w:rFonts w:ascii="Calibri" w:hAnsi="Calibri" w:cs="Calibri"/>
                <w:b/>
                <w:bCs/>
                <w:color w:val="70AD47" w:themeColor="accent6"/>
              </w:rPr>
              <w:t>Auction Start Time</w:t>
            </w:r>
          </w:p>
        </w:tc>
        <w:tc>
          <w:tcPr>
            <w:tcW w:w="2930" w:type="dxa"/>
          </w:tcPr>
          <w:p w14:paraId="34EE300E" w14:textId="77777777" w:rsidR="00F57A67" w:rsidRDefault="00F57A67" w:rsidP="0035601E">
            <w:pPr>
              <w:rPr>
                <w:lang w:val="en-NZ"/>
              </w:rPr>
            </w:pPr>
            <w:r>
              <w:rPr>
                <w:rFonts w:ascii="Calibri" w:hAnsi="Calibri" w:cs="Calibri"/>
              </w:rPr>
              <w:t>12:00 UTC</w:t>
            </w:r>
          </w:p>
        </w:tc>
        <w:tc>
          <w:tcPr>
            <w:tcW w:w="2930" w:type="dxa"/>
          </w:tcPr>
          <w:p w14:paraId="30B66087" w14:textId="5651C140" w:rsidR="00F57A67" w:rsidRDefault="005176B0" w:rsidP="0035601E">
            <w:pPr>
              <w:rPr>
                <w:lang w:val="en-NZ"/>
              </w:rPr>
            </w:pPr>
            <w:r>
              <w:rPr>
                <w:rFonts w:ascii="Calibri" w:hAnsi="Calibri" w:cs="Calibri"/>
              </w:rPr>
              <w:t>12:00 UTC</w:t>
            </w:r>
          </w:p>
        </w:tc>
      </w:tr>
      <w:tr w:rsidR="00F57A67" w14:paraId="2E6D287A" w14:textId="77777777" w:rsidTr="0035601E">
        <w:tc>
          <w:tcPr>
            <w:tcW w:w="2930" w:type="dxa"/>
          </w:tcPr>
          <w:p w14:paraId="6316F574" w14:textId="77777777" w:rsidR="00F57A67" w:rsidRPr="00BA5FCA" w:rsidRDefault="00F57A67" w:rsidP="0035601E">
            <w:pPr>
              <w:rPr>
                <w:b/>
                <w:bCs/>
                <w:color w:val="70AD47" w:themeColor="accent6"/>
                <w:lang w:val="en-NZ"/>
              </w:rPr>
            </w:pPr>
            <w:r w:rsidRPr="00BA5FCA">
              <w:rPr>
                <w:rFonts w:ascii="Calibri" w:hAnsi="Calibri" w:cs="Calibri"/>
                <w:b/>
                <w:bCs/>
                <w:color w:val="70AD47" w:themeColor="accent6"/>
              </w:rPr>
              <w:t>Bidding rounds</w:t>
            </w:r>
          </w:p>
        </w:tc>
        <w:tc>
          <w:tcPr>
            <w:tcW w:w="2930" w:type="dxa"/>
          </w:tcPr>
          <w:p w14:paraId="02D34BBF" w14:textId="77777777" w:rsidR="00F57A67" w:rsidRPr="00014C52" w:rsidRDefault="00F57A67" w:rsidP="00F57A67">
            <w:pPr>
              <w:pStyle w:val="ListParagraph"/>
              <w:numPr>
                <w:ilvl w:val="0"/>
                <w:numId w:val="3"/>
              </w:numPr>
              <w:rPr>
                <w:lang w:val="en-NZ"/>
              </w:rPr>
            </w:pPr>
            <w:r w:rsidRPr="00014C52">
              <w:rPr>
                <w:rFonts w:ascii="Calibri" w:hAnsi="Calibri" w:cs="Calibri"/>
              </w:rPr>
              <w:t xml:space="preserve">12-16 rounds of up to 5 minutes </w:t>
            </w:r>
          </w:p>
          <w:p w14:paraId="7F0D8160" w14:textId="77777777" w:rsidR="00F57A67" w:rsidRPr="00014C52" w:rsidRDefault="00F57A67" w:rsidP="00F57A67">
            <w:pPr>
              <w:pStyle w:val="ListParagraph"/>
              <w:numPr>
                <w:ilvl w:val="0"/>
                <w:numId w:val="3"/>
              </w:numPr>
              <w:rPr>
                <w:lang w:val="en-NZ"/>
              </w:rPr>
            </w:pPr>
            <w:r w:rsidRPr="00014C52">
              <w:rPr>
                <w:rFonts w:ascii="Calibri" w:hAnsi="Calibri" w:cs="Calibri"/>
              </w:rPr>
              <w:t>5-minute End of Round periods</w:t>
            </w:r>
          </w:p>
        </w:tc>
        <w:tc>
          <w:tcPr>
            <w:tcW w:w="2930" w:type="dxa"/>
          </w:tcPr>
          <w:p w14:paraId="44293969" w14:textId="1FDC20A9" w:rsidR="00F57A67" w:rsidRPr="00014C52" w:rsidRDefault="00F57A67" w:rsidP="00F57A67">
            <w:pPr>
              <w:pStyle w:val="ListParagraph"/>
              <w:numPr>
                <w:ilvl w:val="0"/>
                <w:numId w:val="3"/>
              </w:numPr>
              <w:rPr>
                <w:rFonts w:ascii="Calibri" w:hAnsi="Calibri" w:cs="Calibri"/>
              </w:rPr>
            </w:pPr>
            <w:r w:rsidRPr="00014C52">
              <w:rPr>
                <w:rFonts w:ascii="Calibri" w:hAnsi="Calibri" w:cs="Calibri"/>
              </w:rPr>
              <w:t xml:space="preserve">5-10 rounds </w:t>
            </w:r>
            <w:r w:rsidR="00C37E58" w:rsidRPr="00014C52">
              <w:rPr>
                <w:rFonts w:ascii="Calibri" w:hAnsi="Calibri" w:cs="Calibri"/>
              </w:rPr>
              <w:t xml:space="preserve">of </w:t>
            </w:r>
            <w:r w:rsidR="00C37E58">
              <w:rPr>
                <w:rFonts w:ascii="Calibri" w:hAnsi="Calibri" w:cs="Calibri"/>
              </w:rPr>
              <w:t>1</w:t>
            </w:r>
            <w:r w:rsidR="00707DE4">
              <w:rPr>
                <w:rFonts w:ascii="Calibri" w:hAnsi="Calibri" w:cs="Calibri"/>
              </w:rPr>
              <w:t xml:space="preserve"> </w:t>
            </w:r>
            <w:r w:rsidRPr="00014C52">
              <w:rPr>
                <w:rFonts w:ascii="Calibri" w:hAnsi="Calibri" w:cs="Calibri"/>
              </w:rPr>
              <w:t xml:space="preserve">-minute duration </w:t>
            </w:r>
          </w:p>
          <w:p w14:paraId="7C8C5386" w14:textId="77777777" w:rsidR="00F57A67" w:rsidRPr="00014C52" w:rsidRDefault="00F57A67" w:rsidP="00F57A67">
            <w:pPr>
              <w:pStyle w:val="ListParagraph"/>
              <w:numPr>
                <w:ilvl w:val="0"/>
                <w:numId w:val="3"/>
              </w:numPr>
              <w:rPr>
                <w:lang w:val="en-NZ"/>
              </w:rPr>
            </w:pPr>
            <w:r w:rsidRPr="00014C52">
              <w:rPr>
                <w:rFonts w:ascii="Calibri" w:hAnsi="Calibri" w:cs="Calibri"/>
              </w:rPr>
              <w:t>30 second End of Round period</w:t>
            </w:r>
          </w:p>
        </w:tc>
      </w:tr>
      <w:tr w:rsidR="00F57A67" w14:paraId="63203BB5" w14:textId="77777777" w:rsidTr="0035601E">
        <w:tc>
          <w:tcPr>
            <w:tcW w:w="2930" w:type="dxa"/>
          </w:tcPr>
          <w:p w14:paraId="2CB6A045" w14:textId="77777777" w:rsidR="00F57A67" w:rsidRPr="00BA5FCA" w:rsidRDefault="00F57A67" w:rsidP="0035601E">
            <w:pPr>
              <w:rPr>
                <w:rFonts w:ascii="Calibri" w:hAnsi="Calibri" w:cs="Calibri"/>
                <w:b/>
                <w:bCs/>
                <w:color w:val="70AD47" w:themeColor="accent6"/>
              </w:rPr>
            </w:pPr>
            <w:r w:rsidRPr="00BA5FCA">
              <w:rPr>
                <w:rFonts w:ascii="Calibri" w:hAnsi="Calibri" w:cs="Calibri"/>
                <w:b/>
                <w:bCs/>
                <w:color w:val="70AD47" w:themeColor="accent6"/>
              </w:rPr>
              <w:t>Bidding options</w:t>
            </w:r>
          </w:p>
        </w:tc>
        <w:tc>
          <w:tcPr>
            <w:tcW w:w="2930" w:type="dxa"/>
          </w:tcPr>
          <w:p w14:paraId="752F49A2" w14:textId="77777777" w:rsidR="00F57A67" w:rsidRDefault="00F57A67" w:rsidP="0035601E">
            <w:pPr>
              <w:rPr>
                <w:rFonts w:ascii="Calibri" w:hAnsi="Calibri" w:cs="Calibri"/>
              </w:rPr>
            </w:pPr>
            <w:r>
              <w:rPr>
                <w:rFonts w:ascii="Calibri" w:hAnsi="Calibri" w:cs="Calibri"/>
              </w:rPr>
              <w:t>~100 offerings across 6 CPs and 6 sellers</w:t>
            </w:r>
          </w:p>
        </w:tc>
        <w:tc>
          <w:tcPr>
            <w:tcW w:w="2930" w:type="dxa"/>
          </w:tcPr>
          <w:p w14:paraId="3228D280" w14:textId="77777777" w:rsidR="00F57A67" w:rsidRDefault="00F57A67" w:rsidP="0035601E">
            <w:pPr>
              <w:rPr>
                <w:rFonts w:ascii="Calibri" w:hAnsi="Calibri" w:cs="Calibri"/>
              </w:rPr>
            </w:pPr>
            <w:r>
              <w:rPr>
                <w:rFonts w:ascii="Calibri" w:hAnsi="Calibri" w:cs="Calibri"/>
              </w:rPr>
              <w:t>1 offering: Fonterra WMP Regular CP2</w:t>
            </w:r>
          </w:p>
        </w:tc>
      </w:tr>
      <w:tr w:rsidR="00F57A67" w14:paraId="5B7A774A" w14:textId="77777777" w:rsidTr="0035601E">
        <w:tc>
          <w:tcPr>
            <w:tcW w:w="2930" w:type="dxa"/>
          </w:tcPr>
          <w:p w14:paraId="669F8C55" w14:textId="77777777" w:rsidR="00F57A67" w:rsidRPr="00BA5FCA" w:rsidRDefault="00F57A67" w:rsidP="0035601E">
            <w:pPr>
              <w:rPr>
                <w:rFonts w:ascii="Calibri" w:hAnsi="Calibri" w:cs="Calibri"/>
                <w:b/>
                <w:bCs/>
                <w:color w:val="70AD47" w:themeColor="accent6"/>
              </w:rPr>
            </w:pPr>
            <w:r w:rsidRPr="00BA5FCA">
              <w:rPr>
                <w:rFonts w:ascii="Calibri" w:hAnsi="Calibri" w:cs="Calibri"/>
                <w:b/>
                <w:bCs/>
                <w:color w:val="70AD47" w:themeColor="accent6"/>
              </w:rPr>
              <w:t>Total duration</w:t>
            </w:r>
          </w:p>
        </w:tc>
        <w:tc>
          <w:tcPr>
            <w:tcW w:w="2930" w:type="dxa"/>
          </w:tcPr>
          <w:p w14:paraId="11D78335" w14:textId="77777777" w:rsidR="00F57A67" w:rsidRDefault="00F57A67" w:rsidP="0035601E">
            <w:pPr>
              <w:rPr>
                <w:rFonts w:ascii="Calibri" w:hAnsi="Calibri" w:cs="Calibri"/>
              </w:rPr>
            </w:pPr>
            <w:r>
              <w:rPr>
                <w:rFonts w:ascii="Calibri" w:hAnsi="Calibri" w:cs="Calibri"/>
              </w:rPr>
              <w:t>Average 2 hours:15 minutes</w:t>
            </w:r>
          </w:p>
        </w:tc>
        <w:tc>
          <w:tcPr>
            <w:tcW w:w="2930" w:type="dxa"/>
          </w:tcPr>
          <w:p w14:paraId="13D13211" w14:textId="27B520ED" w:rsidR="00F57A67" w:rsidRDefault="00F57A67" w:rsidP="0035601E">
            <w:pPr>
              <w:rPr>
                <w:rFonts w:ascii="Calibri" w:hAnsi="Calibri" w:cs="Calibri"/>
              </w:rPr>
            </w:pPr>
            <w:r>
              <w:rPr>
                <w:rFonts w:ascii="Calibri" w:hAnsi="Calibri" w:cs="Calibri"/>
              </w:rPr>
              <w:t xml:space="preserve">Average </w:t>
            </w:r>
            <w:r w:rsidR="009851DD">
              <w:rPr>
                <w:rFonts w:ascii="Calibri" w:hAnsi="Calibri" w:cs="Calibri"/>
              </w:rPr>
              <w:t xml:space="preserve">10-20 </w:t>
            </w:r>
            <w:r>
              <w:rPr>
                <w:rFonts w:ascii="Calibri" w:hAnsi="Calibri" w:cs="Calibri"/>
              </w:rPr>
              <w:t>minutes</w:t>
            </w:r>
          </w:p>
        </w:tc>
      </w:tr>
      <w:tr w:rsidR="00F57A67" w14:paraId="767FDE31" w14:textId="77777777" w:rsidTr="0035601E">
        <w:tc>
          <w:tcPr>
            <w:tcW w:w="2930" w:type="dxa"/>
          </w:tcPr>
          <w:p w14:paraId="043F25CE" w14:textId="77777777" w:rsidR="00F57A67" w:rsidRPr="00BA5FCA" w:rsidRDefault="00F57A67" w:rsidP="0035601E">
            <w:pPr>
              <w:rPr>
                <w:rFonts w:ascii="Calibri" w:hAnsi="Calibri" w:cs="Calibri"/>
                <w:b/>
                <w:bCs/>
                <w:color w:val="70AD47" w:themeColor="accent6"/>
              </w:rPr>
            </w:pPr>
            <w:r w:rsidRPr="00BA5FCA">
              <w:rPr>
                <w:rFonts w:ascii="Calibri" w:hAnsi="Calibri" w:cs="Calibri"/>
                <w:b/>
                <w:bCs/>
                <w:color w:val="70AD47" w:themeColor="accent6"/>
              </w:rPr>
              <w:t>Offer quantity</w:t>
            </w:r>
          </w:p>
        </w:tc>
        <w:tc>
          <w:tcPr>
            <w:tcW w:w="2930" w:type="dxa"/>
          </w:tcPr>
          <w:p w14:paraId="059A1419" w14:textId="77777777" w:rsidR="00F57A67" w:rsidRPr="0016786C" w:rsidRDefault="00F57A67" w:rsidP="0035601E">
            <w:pPr>
              <w:rPr>
                <w:rFonts w:ascii="Calibri" w:hAnsi="Calibri" w:cs="Calibri"/>
                <w:lang w:val="de-DE"/>
              </w:rPr>
            </w:pPr>
            <w:r w:rsidRPr="0016786C">
              <w:rPr>
                <w:rFonts w:ascii="Calibri" w:hAnsi="Calibri" w:cs="Calibri"/>
                <w:lang w:val="de-DE"/>
              </w:rPr>
              <w:t>428k MT WMP Reg in FY21</w:t>
            </w:r>
          </w:p>
        </w:tc>
        <w:tc>
          <w:tcPr>
            <w:tcW w:w="2930" w:type="dxa"/>
          </w:tcPr>
          <w:p w14:paraId="0301C8C5" w14:textId="6B23D179" w:rsidR="00F57A67" w:rsidRDefault="00F57A67" w:rsidP="0035601E">
            <w:pPr>
              <w:rPr>
                <w:rFonts w:ascii="Calibri" w:hAnsi="Calibri" w:cs="Calibri"/>
              </w:rPr>
            </w:pPr>
            <w:r w:rsidRPr="00C37E58">
              <w:rPr>
                <w:rFonts w:ascii="Calibri" w:hAnsi="Calibri" w:cs="Calibri"/>
                <w:color w:val="000000" w:themeColor="text1"/>
              </w:rPr>
              <w:t>500</w:t>
            </w:r>
            <w:r w:rsidR="00C37E58">
              <w:rPr>
                <w:rFonts w:ascii="Calibri" w:hAnsi="Calibri" w:cs="Calibri"/>
                <w:color w:val="000000" w:themeColor="text1"/>
              </w:rPr>
              <w:t xml:space="preserve"> – 1000 </w:t>
            </w:r>
            <w:r>
              <w:rPr>
                <w:rFonts w:ascii="Calibri" w:hAnsi="Calibri" w:cs="Calibri"/>
              </w:rPr>
              <w:t xml:space="preserve">MT per auction </w:t>
            </w:r>
          </w:p>
        </w:tc>
      </w:tr>
      <w:tr w:rsidR="00F57A67" w14:paraId="31FDE3FB" w14:textId="77777777" w:rsidTr="0035601E">
        <w:tc>
          <w:tcPr>
            <w:tcW w:w="2930" w:type="dxa"/>
          </w:tcPr>
          <w:p w14:paraId="227BF996" w14:textId="77777777" w:rsidR="00F57A67" w:rsidRPr="00BA5FCA" w:rsidRDefault="00F57A67" w:rsidP="0035601E">
            <w:pPr>
              <w:rPr>
                <w:rFonts w:ascii="Calibri" w:hAnsi="Calibri" w:cs="Calibri"/>
                <w:b/>
                <w:bCs/>
                <w:color w:val="70AD47" w:themeColor="accent6"/>
              </w:rPr>
            </w:pPr>
            <w:r w:rsidRPr="00BA5FCA">
              <w:rPr>
                <w:b/>
                <w:bCs/>
                <w:color w:val="70AD47" w:themeColor="accent6"/>
              </w:rPr>
              <w:t>Published prices</w:t>
            </w:r>
          </w:p>
        </w:tc>
        <w:tc>
          <w:tcPr>
            <w:tcW w:w="2930" w:type="dxa"/>
          </w:tcPr>
          <w:p w14:paraId="0922BCBF" w14:textId="77777777" w:rsidR="00F57A67" w:rsidRDefault="00F57A67" w:rsidP="0035601E">
            <w:pPr>
              <w:rPr>
                <w:rFonts w:ascii="Calibri" w:hAnsi="Calibri" w:cs="Calibri"/>
              </w:rPr>
            </w:pPr>
            <w:r w:rsidRPr="003404AD">
              <w:t>GDT and NZX websites, live data on GDT Insight</w:t>
            </w:r>
          </w:p>
        </w:tc>
        <w:tc>
          <w:tcPr>
            <w:tcW w:w="2930" w:type="dxa"/>
          </w:tcPr>
          <w:p w14:paraId="14AFA948" w14:textId="77777777" w:rsidR="00F57A67" w:rsidRDefault="00F57A67" w:rsidP="0035601E">
            <w:pPr>
              <w:rPr>
                <w:rFonts w:ascii="Calibri" w:hAnsi="Calibri" w:cs="Calibri"/>
              </w:rPr>
            </w:pPr>
            <w:r w:rsidRPr="003404AD">
              <w:t xml:space="preserve">Initially GDT website only (no live data on </w:t>
            </w:r>
            <w:r>
              <w:t xml:space="preserve">GDT </w:t>
            </w:r>
            <w:r w:rsidRPr="003404AD">
              <w:t>Insight)</w:t>
            </w:r>
          </w:p>
        </w:tc>
      </w:tr>
      <w:bookmarkEnd w:id="0"/>
    </w:tbl>
    <w:p w14:paraId="7DF9144F" w14:textId="77777777" w:rsidR="00393338" w:rsidRDefault="00393338" w:rsidP="002C6260">
      <w:pPr>
        <w:rPr>
          <w:b/>
          <w:bCs/>
          <w:lang w:val="en-NZ"/>
        </w:rPr>
      </w:pPr>
    </w:p>
    <w:p w14:paraId="712A352A" w14:textId="5DB08566" w:rsidR="003A1FF8" w:rsidRDefault="003A1FF8" w:rsidP="003A1FF8">
      <w:pPr>
        <w:rPr>
          <w:b/>
          <w:bCs/>
          <w:lang w:val="en-NZ"/>
        </w:rPr>
      </w:pPr>
      <w:r>
        <w:rPr>
          <w:b/>
          <w:bCs/>
          <w:lang w:val="en-NZ"/>
        </w:rPr>
        <w:t>How will eligible bidders be able to view GDT Pulse pre-auction supply information?</w:t>
      </w:r>
    </w:p>
    <w:p w14:paraId="7B467288" w14:textId="5CF88EB5" w:rsidR="003A1FF8" w:rsidRDefault="003A1FF8" w:rsidP="003A1FF8">
      <w:pPr>
        <w:rPr>
          <w:lang w:val="en-NZ"/>
        </w:rPr>
      </w:pPr>
      <w:r>
        <w:rPr>
          <w:lang w:val="en-NZ"/>
        </w:rPr>
        <w:t xml:space="preserve">GDT Pulse pre-auction supply </w:t>
      </w:r>
      <w:r w:rsidR="009E72BD">
        <w:rPr>
          <w:lang w:val="en-NZ"/>
        </w:rPr>
        <w:t xml:space="preserve">and forecast </w:t>
      </w:r>
      <w:r>
        <w:rPr>
          <w:lang w:val="en-NZ"/>
        </w:rPr>
        <w:t xml:space="preserve">information will be posted as a bidder announcement on the homepage of the </w:t>
      </w:r>
      <w:r w:rsidRPr="00EC647B">
        <w:rPr>
          <w:b/>
          <w:bCs/>
          <w:color w:val="70AD47" w:themeColor="accent6"/>
          <w:lang w:val="en-NZ"/>
        </w:rPr>
        <w:t>GDT Events Bidder Portal</w:t>
      </w:r>
      <w:r w:rsidRPr="00EC647B">
        <w:rPr>
          <w:color w:val="70AD47" w:themeColor="accent6"/>
          <w:lang w:val="en-NZ"/>
        </w:rPr>
        <w:t xml:space="preserve"> </w:t>
      </w:r>
      <w:r w:rsidRPr="00931C74">
        <w:rPr>
          <w:lang w:val="en-NZ"/>
        </w:rPr>
        <w:t>four</w:t>
      </w:r>
      <w:r w:rsidRPr="001D7242">
        <w:rPr>
          <w:lang w:val="en-NZ"/>
        </w:rPr>
        <w:t xml:space="preserve"> days before each </w:t>
      </w:r>
      <w:r>
        <w:rPr>
          <w:lang w:val="en-NZ"/>
        </w:rPr>
        <w:t>GDT Pulse Auction.</w:t>
      </w:r>
    </w:p>
    <w:p w14:paraId="17040B67" w14:textId="77777777" w:rsidR="00393338" w:rsidRPr="0088404E" w:rsidRDefault="00393338" w:rsidP="00393338">
      <w:pPr>
        <w:rPr>
          <w:b/>
          <w:bCs/>
          <w:lang w:val="en-NZ"/>
        </w:rPr>
      </w:pPr>
      <w:r w:rsidRPr="0088404E">
        <w:rPr>
          <w:b/>
          <w:bCs/>
          <w:lang w:val="en-NZ"/>
        </w:rPr>
        <w:t>Where can I find a calendar view of GDT Pulse Auctions during the trial period?</w:t>
      </w:r>
    </w:p>
    <w:p w14:paraId="113637C7" w14:textId="29F4D226" w:rsidR="00393338" w:rsidRDefault="00393338" w:rsidP="00393338">
      <w:pPr>
        <w:rPr>
          <w:lang w:val="en-NZ"/>
        </w:rPr>
      </w:pPr>
      <w:r>
        <w:rPr>
          <w:lang w:val="en-NZ"/>
        </w:rPr>
        <w:t xml:space="preserve">Please refer </w:t>
      </w:r>
      <w:hyperlink r:id="rId14" w:history="1">
        <w:r w:rsidRPr="00223A2D">
          <w:rPr>
            <w:rStyle w:val="Hyperlink"/>
            <w:color w:val="70AD47" w:themeColor="accent6"/>
            <w:lang w:val="en-NZ"/>
          </w:rPr>
          <w:t>here</w:t>
        </w:r>
      </w:hyperlink>
      <w:r>
        <w:rPr>
          <w:lang w:val="en-NZ"/>
        </w:rPr>
        <w:t xml:space="preserve"> for a view of upcoming GDT Pulse Auctions.</w:t>
      </w:r>
      <w:r w:rsidR="00A05358">
        <w:rPr>
          <w:lang w:val="en-NZ"/>
        </w:rPr>
        <w:t xml:space="preserve">  </w:t>
      </w:r>
    </w:p>
    <w:p w14:paraId="194C9D59" w14:textId="06B2A059" w:rsidR="00150BEE" w:rsidRDefault="008C1F55" w:rsidP="002C6260">
      <w:pPr>
        <w:rPr>
          <w:b/>
          <w:bCs/>
          <w:lang w:val="en-NZ"/>
        </w:rPr>
      </w:pPr>
      <w:r>
        <w:rPr>
          <w:b/>
          <w:bCs/>
          <w:lang w:val="en-NZ"/>
        </w:rPr>
        <w:t xml:space="preserve">Are </w:t>
      </w:r>
      <w:r w:rsidR="00150BEE">
        <w:rPr>
          <w:b/>
          <w:bCs/>
          <w:lang w:val="en-NZ"/>
        </w:rPr>
        <w:t xml:space="preserve">training materials </w:t>
      </w:r>
      <w:r>
        <w:rPr>
          <w:b/>
          <w:bCs/>
          <w:lang w:val="en-NZ"/>
        </w:rPr>
        <w:t>being</w:t>
      </w:r>
      <w:r w:rsidR="00150BEE">
        <w:rPr>
          <w:b/>
          <w:bCs/>
          <w:lang w:val="en-NZ"/>
        </w:rPr>
        <w:t xml:space="preserve"> </w:t>
      </w:r>
      <w:r>
        <w:rPr>
          <w:b/>
          <w:bCs/>
          <w:lang w:val="en-NZ"/>
        </w:rPr>
        <w:t xml:space="preserve">made </w:t>
      </w:r>
      <w:r w:rsidR="00150BEE">
        <w:rPr>
          <w:b/>
          <w:bCs/>
          <w:lang w:val="en-NZ"/>
        </w:rPr>
        <w:t>available for GDT Pulse?</w:t>
      </w:r>
    </w:p>
    <w:p w14:paraId="626EB0B4" w14:textId="569BEF7D" w:rsidR="00150BEE" w:rsidRDefault="008C1F55" w:rsidP="002C6260">
      <w:pPr>
        <w:rPr>
          <w:b/>
          <w:bCs/>
          <w:lang w:val="en-NZ"/>
        </w:rPr>
      </w:pPr>
      <w:r>
        <w:rPr>
          <w:lang w:val="en-NZ"/>
        </w:rPr>
        <w:t>Yes, a</w:t>
      </w:r>
      <w:r w:rsidRPr="00FD2B6E">
        <w:rPr>
          <w:lang w:val="en-NZ"/>
        </w:rPr>
        <w:t>ll the GDT Pulse training materials are available on the GDT Pulse Training Resources page</w:t>
      </w:r>
      <w:r>
        <w:rPr>
          <w:lang w:val="en-NZ"/>
        </w:rPr>
        <w:t xml:space="preserve">, accessible via </w:t>
      </w:r>
      <w:proofErr w:type="spellStart"/>
      <w:r>
        <w:rPr>
          <w:lang w:val="en-NZ"/>
        </w:rPr>
        <w:t>MyGDT</w:t>
      </w:r>
      <w:proofErr w:type="spellEnd"/>
      <w:r>
        <w:rPr>
          <w:lang w:val="en-NZ"/>
        </w:rPr>
        <w:t>.</w:t>
      </w:r>
    </w:p>
    <w:p w14:paraId="3748EA5A" w14:textId="77777777" w:rsidR="00780B9E" w:rsidRDefault="00780B9E" w:rsidP="002C6260">
      <w:pPr>
        <w:rPr>
          <w:b/>
          <w:bCs/>
          <w:lang w:val="en-NZ"/>
        </w:rPr>
      </w:pPr>
      <w:r>
        <w:rPr>
          <w:b/>
          <w:bCs/>
          <w:lang w:val="en-NZ"/>
        </w:rPr>
        <w:t>Do the GDT Trading Event Rules apply to GDT Pulse?</w:t>
      </w:r>
    </w:p>
    <w:p w14:paraId="2E280093" w14:textId="6AC2DD83" w:rsidR="00780B9E" w:rsidRDefault="00780B9E" w:rsidP="002C6260">
      <w:pPr>
        <w:rPr>
          <w:lang w:val="en-NZ"/>
        </w:rPr>
      </w:pPr>
      <w:r w:rsidRPr="007D7BE6">
        <w:rPr>
          <w:lang w:val="en-NZ"/>
        </w:rPr>
        <w:t>Yes.</w:t>
      </w:r>
      <w:r w:rsidR="007D7BE6">
        <w:rPr>
          <w:lang w:val="en-NZ"/>
        </w:rPr>
        <w:t xml:space="preserve"> </w:t>
      </w:r>
      <w:r w:rsidR="004730DE" w:rsidRPr="007D7BE6">
        <w:rPr>
          <w:lang w:val="en-NZ"/>
        </w:rPr>
        <w:t xml:space="preserve">The GDT Events Oversight Board has approved proposed rule changes to the GDT Trading Event Rules to incorporate GDT Pulse. </w:t>
      </w:r>
      <w:r w:rsidR="007D7BE6" w:rsidRPr="007D7BE6">
        <w:rPr>
          <w:lang w:val="en-NZ"/>
        </w:rPr>
        <w:t xml:space="preserve">More detail is available in the </w:t>
      </w:r>
      <w:hyperlink r:id="rId15" w:history="1">
        <w:r w:rsidR="007D7BE6" w:rsidRPr="00223A2D">
          <w:rPr>
            <w:rStyle w:val="Hyperlink"/>
            <w:color w:val="70AD47" w:themeColor="accent6"/>
            <w:lang w:val="en-NZ"/>
          </w:rPr>
          <w:t xml:space="preserve">marked-up GDT Trading Event Rules. </w:t>
        </w:r>
      </w:hyperlink>
      <w:r w:rsidR="007D7BE6" w:rsidRPr="00223A2D">
        <w:rPr>
          <w:color w:val="70AD47" w:themeColor="accent6"/>
          <w:lang w:val="en-NZ"/>
        </w:rPr>
        <w:t xml:space="preserve"> </w:t>
      </w:r>
    </w:p>
    <w:p w14:paraId="5D120D96" w14:textId="3F85C055" w:rsidR="00A8353D" w:rsidRPr="007D7BE6" w:rsidRDefault="00A8353D" w:rsidP="002C6260">
      <w:pPr>
        <w:rPr>
          <w:lang w:val="en-NZ"/>
        </w:rPr>
      </w:pPr>
      <w:r w:rsidRPr="00A8353D">
        <w:rPr>
          <w:lang w:val="en-NZ"/>
        </w:rPr>
        <w:t>Changes within the GDT Trading Event Rules will become effective approximately seven days prior to the first GDT Pulse Auction</w:t>
      </w:r>
      <w:r>
        <w:rPr>
          <w:lang w:val="en-NZ"/>
        </w:rPr>
        <w:t>.</w:t>
      </w:r>
      <w:r w:rsidRPr="00A8353D">
        <w:rPr>
          <w:lang w:val="en-NZ"/>
        </w:rPr>
        <w:t xml:space="preserve"> </w:t>
      </w:r>
    </w:p>
    <w:p w14:paraId="7209F419" w14:textId="014CED98" w:rsidR="00562318" w:rsidRDefault="00562318" w:rsidP="002C6260">
      <w:pPr>
        <w:rPr>
          <w:b/>
          <w:bCs/>
          <w:lang w:val="en-NZ"/>
        </w:rPr>
      </w:pPr>
      <w:r>
        <w:rPr>
          <w:b/>
          <w:bCs/>
          <w:lang w:val="en-NZ"/>
        </w:rPr>
        <w:t>What will happen at the end of the trial period?</w:t>
      </w:r>
    </w:p>
    <w:p w14:paraId="1A6FEEEA" w14:textId="39149363" w:rsidR="0036493F" w:rsidRPr="0036493F" w:rsidRDefault="0036493F" w:rsidP="0036493F">
      <w:pPr>
        <w:rPr>
          <w:lang w:val="en-NZ"/>
        </w:rPr>
      </w:pPr>
      <w:r w:rsidRPr="0036493F">
        <w:rPr>
          <w:lang w:val="en-NZ"/>
        </w:rPr>
        <w:t>Valuable customer feedback throughout the trial will help inform further development to ensure it meets their needs.  After the trial period, GDT will assess the merit of GDT Pulse and the future potential for more frequent price discovery from Global Dairy Trade.</w:t>
      </w:r>
    </w:p>
    <w:p w14:paraId="0058973B" w14:textId="532D4A98" w:rsidR="005740A7" w:rsidRDefault="0036493F" w:rsidP="0036493F">
      <w:pPr>
        <w:rPr>
          <w:lang w:val="en-NZ"/>
        </w:rPr>
      </w:pPr>
      <w:r w:rsidRPr="0036493F">
        <w:rPr>
          <w:lang w:val="en-NZ"/>
        </w:rPr>
        <w:t>If the trial is deemed successful, it is envisaged that GDT will invest in platform upgrades to automate GDT Pulse processes and enable daily auctions and other sellers will be invited to offer products.</w:t>
      </w:r>
    </w:p>
    <w:p w14:paraId="56BFB720" w14:textId="77777777" w:rsidR="00D033C3" w:rsidRDefault="00D033C3" w:rsidP="00562318">
      <w:pPr>
        <w:rPr>
          <w:lang w:val="en-NZ"/>
        </w:rPr>
      </w:pPr>
    </w:p>
    <w:p w14:paraId="5B47FB98" w14:textId="77777777" w:rsidR="00562318" w:rsidRDefault="00562318" w:rsidP="002C6260">
      <w:pPr>
        <w:rPr>
          <w:b/>
          <w:bCs/>
          <w:lang w:val="en-NZ"/>
        </w:rPr>
      </w:pPr>
    </w:p>
    <w:sectPr w:rsidR="0056231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FB7C" w14:textId="77777777" w:rsidR="005048E9" w:rsidRDefault="005048E9" w:rsidP="00E0652A">
      <w:pPr>
        <w:spacing w:after="0" w:line="240" w:lineRule="auto"/>
      </w:pPr>
      <w:r>
        <w:separator/>
      </w:r>
    </w:p>
  </w:endnote>
  <w:endnote w:type="continuationSeparator" w:id="0">
    <w:p w14:paraId="7119692B" w14:textId="77777777" w:rsidR="005048E9" w:rsidRDefault="005048E9" w:rsidP="00E0652A">
      <w:pPr>
        <w:spacing w:after="0" w:line="240" w:lineRule="auto"/>
      </w:pPr>
      <w:r>
        <w:continuationSeparator/>
      </w:r>
    </w:p>
  </w:endnote>
  <w:endnote w:type="continuationNotice" w:id="1">
    <w:p w14:paraId="3A63EF6F" w14:textId="77777777" w:rsidR="005048E9" w:rsidRDefault="00504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rkOT">
    <w:panose1 w:val="00000000000000000000"/>
    <w:charset w:val="00"/>
    <w:family w:val="swiss"/>
    <w:notTrueType/>
    <w:pitch w:val="variable"/>
    <w:sig w:usb0="A00000EF" w:usb1="5000FCFB"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942966"/>
      <w:docPartObj>
        <w:docPartGallery w:val="Page Numbers (Bottom of Page)"/>
        <w:docPartUnique/>
      </w:docPartObj>
    </w:sdtPr>
    <w:sdtEndPr>
      <w:rPr>
        <w:noProof/>
      </w:rPr>
    </w:sdtEndPr>
    <w:sdtContent>
      <w:p w14:paraId="60E24BDB" w14:textId="3B55973D" w:rsidR="00E0652A" w:rsidRDefault="00E065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0C51A7" w14:textId="77777777" w:rsidR="00E0652A" w:rsidRDefault="00E06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6121" w14:textId="77777777" w:rsidR="005048E9" w:rsidRDefault="005048E9" w:rsidP="00E0652A">
      <w:pPr>
        <w:spacing w:after="0" w:line="240" w:lineRule="auto"/>
      </w:pPr>
      <w:r>
        <w:separator/>
      </w:r>
    </w:p>
  </w:footnote>
  <w:footnote w:type="continuationSeparator" w:id="0">
    <w:p w14:paraId="6CCDC738" w14:textId="77777777" w:rsidR="005048E9" w:rsidRDefault="005048E9" w:rsidP="00E0652A">
      <w:pPr>
        <w:spacing w:after="0" w:line="240" w:lineRule="auto"/>
      </w:pPr>
      <w:r>
        <w:continuationSeparator/>
      </w:r>
    </w:p>
  </w:footnote>
  <w:footnote w:type="continuationNotice" w:id="1">
    <w:p w14:paraId="71AE5A6E" w14:textId="77777777" w:rsidR="005048E9" w:rsidRDefault="005048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5DA8"/>
    <w:multiLevelType w:val="hybridMultilevel"/>
    <w:tmpl w:val="730AD1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4BE40BC"/>
    <w:multiLevelType w:val="hybridMultilevel"/>
    <w:tmpl w:val="6A047F96"/>
    <w:lvl w:ilvl="0" w:tplc="36CA5828">
      <w:start w:val="1"/>
      <w:numFmt w:val="bullet"/>
      <w:lvlText w:val="•"/>
      <w:lvlJc w:val="left"/>
      <w:pPr>
        <w:tabs>
          <w:tab w:val="num" w:pos="720"/>
        </w:tabs>
        <w:ind w:left="720" w:hanging="360"/>
      </w:pPr>
      <w:rPr>
        <w:rFonts w:ascii="Arial" w:hAnsi="Arial" w:hint="default"/>
      </w:rPr>
    </w:lvl>
    <w:lvl w:ilvl="1" w:tplc="6F06B700" w:tentative="1">
      <w:start w:val="1"/>
      <w:numFmt w:val="bullet"/>
      <w:lvlText w:val="•"/>
      <w:lvlJc w:val="left"/>
      <w:pPr>
        <w:tabs>
          <w:tab w:val="num" w:pos="1440"/>
        </w:tabs>
        <w:ind w:left="1440" w:hanging="360"/>
      </w:pPr>
      <w:rPr>
        <w:rFonts w:ascii="Arial" w:hAnsi="Arial" w:hint="default"/>
      </w:rPr>
    </w:lvl>
    <w:lvl w:ilvl="2" w:tplc="F38E0FF0" w:tentative="1">
      <w:start w:val="1"/>
      <w:numFmt w:val="bullet"/>
      <w:lvlText w:val="•"/>
      <w:lvlJc w:val="left"/>
      <w:pPr>
        <w:tabs>
          <w:tab w:val="num" w:pos="2160"/>
        </w:tabs>
        <w:ind w:left="2160" w:hanging="360"/>
      </w:pPr>
      <w:rPr>
        <w:rFonts w:ascii="Arial" w:hAnsi="Arial" w:hint="default"/>
      </w:rPr>
    </w:lvl>
    <w:lvl w:ilvl="3" w:tplc="D832B7C6" w:tentative="1">
      <w:start w:val="1"/>
      <w:numFmt w:val="bullet"/>
      <w:lvlText w:val="•"/>
      <w:lvlJc w:val="left"/>
      <w:pPr>
        <w:tabs>
          <w:tab w:val="num" w:pos="2880"/>
        </w:tabs>
        <w:ind w:left="2880" w:hanging="360"/>
      </w:pPr>
      <w:rPr>
        <w:rFonts w:ascii="Arial" w:hAnsi="Arial" w:hint="default"/>
      </w:rPr>
    </w:lvl>
    <w:lvl w:ilvl="4" w:tplc="A9E66BAA" w:tentative="1">
      <w:start w:val="1"/>
      <w:numFmt w:val="bullet"/>
      <w:lvlText w:val="•"/>
      <w:lvlJc w:val="left"/>
      <w:pPr>
        <w:tabs>
          <w:tab w:val="num" w:pos="3600"/>
        </w:tabs>
        <w:ind w:left="3600" w:hanging="360"/>
      </w:pPr>
      <w:rPr>
        <w:rFonts w:ascii="Arial" w:hAnsi="Arial" w:hint="default"/>
      </w:rPr>
    </w:lvl>
    <w:lvl w:ilvl="5" w:tplc="DED66E44" w:tentative="1">
      <w:start w:val="1"/>
      <w:numFmt w:val="bullet"/>
      <w:lvlText w:val="•"/>
      <w:lvlJc w:val="left"/>
      <w:pPr>
        <w:tabs>
          <w:tab w:val="num" w:pos="4320"/>
        </w:tabs>
        <w:ind w:left="4320" w:hanging="360"/>
      </w:pPr>
      <w:rPr>
        <w:rFonts w:ascii="Arial" w:hAnsi="Arial" w:hint="default"/>
      </w:rPr>
    </w:lvl>
    <w:lvl w:ilvl="6" w:tplc="A6709364" w:tentative="1">
      <w:start w:val="1"/>
      <w:numFmt w:val="bullet"/>
      <w:lvlText w:val="•"/>
      <w:lvlJc w:val="left"/>
      <w:pPr>
        <w:tabs>
          <w:tab w:val="num" w:pos="5040"/>
        </w:tabs>
        <w:ind w:left="5040" w:hanging="360"/>
      </w:pPr>
      <w:rPr>
        <w:rFonts w:ascii="Arial" w:hAnsi="Arial" w:hint="default"/>
      </w:rPr>
    </w:lvl>
    <w:lvl w:ilvl="7" w:tplc="0DF02374" w:tentative="1">
      <w:start w:val="1"/>
      <w:numFmt w:val="bullet"/>
      <w:lvlText w:val="•"/>
      <w:lvlJc w:val="left"/>
      <w:pPr>
        <w:tabs>
          <w:tab w:val="num" w:pos="5760"/>
        </w:tabs>
        <w:ind w:left="5760" w:hanging="360"/>
      </w:pPr>
      <w:rPr>
        <w:rFonts w:ascii="Arial" w:hAnsi="Arial" w:hint="default"/>
      </w:rPr>
    </w:lvl>
    <w:lvl w:ilvl="8" w:tplc="600639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647619"/>
    <w:multiLevelType w:val="hybridMultilevel"/>
    <w:tmpl w:val="2E0AA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39C42BC"/>
    <w:multiLevelType w:val="hybridMultilevel"/>
    <w:tmpl w:val="AFBC4452"/>
    <w:lvl w:ilvl="0" w:tplc="3C6C47A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47254AA"/>
    <w:multiLevelType w:val="hybridMultilevel"/>
    <w:tmpl w:val="7D106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BD6374B"/>
    <w:multiLevelType w:val="hybridMultilevel"/>
    <w:tmpl w:val="EED88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76407056">
    <w:abstractNumId w:val="1"/>
  </w:num>
  <w:num w:numId="2" w16cid:durableId="668170027">
    <w:abstractNumId w:val="2"/>
  </w:num>
  <w:num w:numId="3" w16cid:durableId="445738693">
    <w:abstractNumId w:val="0"/>
  </w:num>
  <w:num w:numId="4" w16cid:durableId="2021855316">
    <w:abstractNumId w:val="5"/>
  </w:num>
  <w:num w:numId="5" w16cid:durableId="1865710798">
    <w:abstractNumId w:val="3"/>
  </w:num>
  <w:num w:numId="6" w16cid:durableId="50230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wMDE1tTAyNzYxNLJU0lEKTi0uzszPAymwrAUA1nNH/iwAAAA="/>
  </w:docVars>
  <w:rsids>
    <w:rsidRoot w:val="000A0D87"/>
    <w:rsid w:val="00003016"/>
    <w:rsid w:val="000227B9"/>
    <w:rsid w:val="00025000"/>
    <w:rsid w:val="000636B7"/>
    <w:rsid w:val="000A0D87"/>
    <w:rsid w:val="000A7866"/>
    <w:rsid w:val="00105E13"/>
    <w:rsid w:val="00135AE1"/>
    <w:rsid w:val="00150BEE"/>
    <w:rsid w:val="0016786C"/>
    <w:rsid w:val="001C1AE7"/>
    <w:rsid w:val="001C7650"/>
    <w:rsid w:val="0021145A"/>
    <w:rsid w:val="00223A2D"/>
    <w:rsid w:val="002543A1"/>
    <w:rsid w:val="002C6260"/>
    <w:rsid w:val="002D1D8A"/>
    <w:rsid w:val="002E38EA"/>
    <w:rsid w:val="00303D2C"/>
    <w:rsid w:val="0033103E"/>
    <w:rsid w:val="003310E9"/>
    <w:rsid w:val="003333E8"/>
    <w:rsid w:val="0035601E"/>
    <w:rsid w:val="003614D2"/>
    <w:rsid w:val="0036493F"/>
    <w:rsid w:val="00393338"/>
    <w:rsid w:val="003A1FF8"/>
    <w:rsid w:val="003B37A5"/>
    <w:rsid w:val="004064A2"/>
    <w:rsid w:val="004071DE"/>
    <w:rsid w:val="004730DE"/>
    <w:rsid w:val="004A419A"/>
    <w:rsid w:val="004D1EAE"/>
    <w:rsid w:val="004D66DD"/>
    <w:rsid w:val="005048E9"/>
    <w:rsid w:val="005176B0"/>
    <w:rsid w:val="0055587C"/>
    <w:rsid w:val="00562318"/>
    <w:rsid w:val="005740A7"/>
    <w:rsid w:val="00577E2C"/>
    <w:rsid w:val="00584CEC"/>
    <w:rsid w:val="005B6112"/>
    <w:rsid w:val="005F1695"/>
    <w:rsid w:val="00616B79"/>
    <w:rsid w:val="0062327B"/>
    <w:rsid w:val="00706F40"/>
    <w:rsid w:val="00707DE4"/>
    <w:rsid w:val="00737074"/>
    <w:rsid w:val="00780B9E"/>
    <w:rsid w:val="00792893"/>
    <w:rsid w:val="007C1104"/>
    <w:rsid w:val="007D7BE6"/>
    <w:rsid w:val="007E33A2"/>
    <w:rsid w:val="00805921"/>
    <w:rsid w:val="008252DC"/>
    <w:rsid w:val="00827201"/>
    <w:rsid w:val="0088404E"/>
    <w:rsid w:val="008B2687"/>
    <w:rsid w:val="008B3C6D"/>
    <w:rsid w:val="008C1F55"/>
    <w:rsid w:val="008F25CF"/>
    <w:rsid w:val="008F6F09"/>
    <w:rsid w:val="00931C74"/>
    <w:rsid w:val="009851DD"/>
    <w:rsid w:val="009B1768"/>
    <w:rsid w:val="009E72BD"/>
    <w:rsid w:val="009F53B0"/>
    <w:rsid w:val="009F59D2"/>
    <w:rsid w:val="00A05358"/>
    <w:rsid w:val="00A32247"/>
    <w:rsid w:val="00A77F74"/>
    <w:rsid w:val="00A8353D"/>
    <w:rsid w:val="00AB5833"/>
    <w:rsid w:val="00AC52BE"/>
    <w:rsid w:val="00AD5DFF"/>
    <w:rsid w:val="00B323A5"/>
    <w:rsid w:val="00B45A92"/>
    <w:rsid w:val="00B62353"/>
    <w:rsid w:val="00BA345C"/>
    <w:rsid w:val="00BA5FCA"/>
    <w:rsid w:val="00BC00EF"/>
    <w:rsid w:val="00BE53E5"/>
    <w:rsid w:val="00BF538B"/>
    <w:rsid w:val="00C016F8"/>
    <w:rsid w:val="00C0338B"/>
    <w:rsid w:val="00C37E58"/>
    <w:rsid w:val="00C43B9B"/>
    <w:rsid w:val="00C43EAC"/>
    <w:rsid w:val="00C8775D"/>
    <w:rsid w:val="00CC3EAF"/>
    <w:rsid w:val="00CD6DB2"/>
    <w:rsid w:val="00CD7E61"/>
    <w:rsid w:val="00D033C3"/>
    <w:rsid w:val="00D50AFE"/>
    <w:rsid w:val="00D942DC"/>
    <w:rsid w:val="00E034D1"/>
    <w:rsid w:val="00E0652A"/>
    <w:rsid w:val="00E22378"/>
    <w:rsid w:val="00E40383"/>
    <w:rsid w:val="00E55C86"/>
    <w:rsid w:val="00E72155"/>
    <w:rsid w:val="00E7629F"/>
    <w:rsid w:val="00E838CB"/>
    <w:rsid w:val="00EA3CF3"/>
    <w:rsid w:val="00EC6403"/>
    <w:rsid w:val="00EE3FDE"/>
    <w:rsid w:val="00F12199"/>
    <w:rsid w:val="00F57A67"/>
    <w:rsid w:val="00F83FD8"/>
    <w:rsid w:val="04D932B3"/>
    <w:rsid w:val="7A45A337"/>
    <w:rsid w:val="7ACBA285"/>
    <w:rsid w:val="7CAF9B9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9CFA"/>
  <w15:chartTrackingRefBased/>
  <w15:docId w15:val="{77DF0671-2BD8-4D63-ADD7-147D3982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2DC"/>
    <w:rPr>
      <w:color w:val="0563C1" w:themeColor="hyperlink"/>
      <w:u w:val="single"/>
    </w:rPr>
  </w:style>
  <w:style w:type="paragraph" w:styleId="ListParagraph">
    <w:name w:val="List Paragraph"/>
    <w:basedOn w:val="Normal"/>
    <w:uiPriority w:val="34"/>
    <w:qFormat/>
    <w:rsid w:val="008252DC"/>
    <w:pPr>
      <w:ind w:left="720"/>
      <w:contextualSpacing/>
    </w:pPr>
  </w:style>
  <w:style w:type="table" w:styleId="TableGrid">
    <w:name w:val="Table Grid"/>
    <w:basedOn w:val="TableNormal"/>
    <w:uiPriority w:val="39"/>
    <w:rsid w:val="00F5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2">
    <w:name w:val="Pa22"/>
    <w:basedOn w:val="Normal"/>
    <w:next w:val="Normal"/>
    <w:uiPriority w:val="99"/>
    <w:rsid w:val="00393338"/>
    <w:pPr>
      <w:autoSpaceDE w:val="0"/>
      <w:autoSpaceDN w:val="0"/>
      <w:adjustRightInd w:val="0"/>
      <w:spacing w:after="0" w:line="191" w:lineRule="atLeast"/>
    </w:pPr>
    <w:rPr>
      <w:rFonts w:ascii="MarkOT" w:hAnsi="MarkOT"/>
      <w:sz w:val="24"/>
      <w:szCs w:val="24"/>
      <w:lang w:val="en-NZ"/>
    </w:rPr>
  </w:style>
  <w:style w:type="character" w:styleId="UnresolvedMention">
    <w:name w:val="Unresolved Mention"/>
    <w:basedOn w:val="DefaultParagraphFont"/>
    <w:uiPriority w:val="99"/>
    <w:semiHidden/>
    <w:unhideWhenUsed/>
    <w:rsid w:val="000636B7"/>
    <w:rPr>
      <w:color w:val="605E5C"/>
      <w:shd w:val="clear" w:color="auto" w:fill="E1DFDD"/>
    </w:rPr>
  </w:style>
  <w:style w:type="paragraph" w:styleId="Header">
    <w:name w:val="header"/>
    <w:basedOn w:val="Normal"/>
    <w:link w:val="HeaderChar"/>
    <w:uiPriority w:val="99"/>
    <w:unhideWhenUsed/>
    <w:rsid w:val="00E06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52A"/>
    <w:rPr>
      <w:lang w:val="en-US"/>
    </w:rPr>
  </w:style>
  <w:style w:type="paragraph" w:styleId="Footer">
    <w:name w:val="footer"/>
    <w:basedOn w:val="Normal"/>
    <w:link w:val="FooterChar"/>
    <w:uiPriority w:val="99"/>
    <w:unhideWhenUsed/>
    <w:rsid w:val="00E06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52A"/>
    <w:rPr>
      <w:lang w:val="en-US"/>
    </w:rPr>
  </w:style>
  <w:style w:type="paragraph" w:styleId="Revision">
    <w:name w:val="Revision"/>
    <w:hidden/>
    <w:uiPriority w:val="99"/>
    <w:semiHidden/>
    <w:rsid w:val="00805921"/>
    <w:pPr>
      <w:spacing w:after="0" w:line="240" w:lineRule="auto"/>
    </w:pPr>
    <w:rPr>
      <w:lang w:val="en-US"/>
    </w:rPr>
  </w:style>
  <w:style w:type="character" w:styleId="CommentReference">
    <w:name w:val="annotation reference"/>
    <w:basedOn w:val="DefaultParagraphFont"/>
    <w:uiPriority w:val="99"/>
    <w:semiHidden/>
    <w:unhideWhenUsed/>
    <w:rsid w:val="00737074"/>
    <w:rPr>
      <w:sz w:val="16"/>
      <w:szCs w:val="16"/>
    </w:rPr>
  </w:style>
  <w:style w:type="paragraph" w:styleId="CommentText">
    <w:name w:val="annotation text"/>
    <w:basedOn w:val="Normal"/>
    <w:link w:val="CommentTextChar"/>
    <w:uiPriority w:val="99"/>
    <w:unhideWhenUsed/>
    <w:rsid w:val="00737074"/>
    <w:pPr>
      <w:spacing w:line="240" w:lineRule="auto"/>
    </w:pPr>
    <w:rPr>
      <w:sz w:val="20"/>
      <w:szCs w:val="20"/>
    </w:rPr>
  </w:style>
  <w:style w:type="character" w:customStyle="1" w:styleId="CommentTextChar">
    <w:name w:val="Comment Text Char"/>
    <w:basedOn w:val="DefaultParagraphFont"/>
    <w:link w:val="CommentText"/>
    <w:uiPriority w:val="99"/>
    <w:rsid w:val="00737074"/>
    <w:rPr>
      <w:sz w:val="20"/>
      <w:szCs w:val="20"/>
      <w:lang w:val="en-US"/>
    </w:rPr>
  </w:style>
  <w:style w:type="paragraph" w:styleId="CommentSubject">
    <w:name w:val="annotation subject"/>
    <w:basedOn w:val="CommentText"/>
    <w:next w:val="CommentText"/>
    <w:link w:val="CommentSubjectChar"/>
    <w:uiPriority w:val="99"/>
    <w:semiHidden/>
    <w:unhideWhenUsed/>
    <w:rsid w:val="00737074"/>
    <w:rPr>
      <w:b/>
      <w:bCs/>
    </w:rPr>
  </w:style>
  <w:style w:type="character" w:customStyle="1" w:styleId="CommentSubjectChar">
    <w:name w:val="Comment Subject Char"/>
    <w:basedOn w:val="CommentTextChar"/>
    <w:link w:val="CommentSubject"/>
    <w:uiPriority w:val="99"/>
    <w:semiHidden/>
    <w:rsid w:val="00737074"/>
    <w:rPr>
      <w:b/>
      <w:bCs/>
      <w:sz w:val="20"/>
      <w:szCs w:val="20"/>
      <w:lang w:val="en-US"/>
    </w:rPr>
  </w:style>
  <w:style w:type="character" w:styleId="FollowedHyperlink">
    <w:name w:val="FollowedHyperlink"/>
    <w:basedOn w:val="DefaultParagraphFont"/>
    <w:uiPriority w:val="99"/>
    <w:semiHidden/>
    <w:unhideWhenUsed/>
    <w:rsid w:val="00C37E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0926">
      <w:bodyDiv w:val="1"/>
      <w:marLeft w:val="0"/>
      <w:marRight w:val="0"/>
      <w:marTop w:val="0"/>
      <w:marBottom w:val="0"/>
      <w:divBdr>
        <w:top w:val="none" w:sz="0" w:space="0" w:color="auto"/>
        <w:left w:val="none" w:sz="0" w:space="0" w:color="auto"/>
        <w:bottom w:val="none" w:sz="0" w:space="0" w:color="auto"/>
        <w:right w:val="none" w:sz="0" w:space="0" w:color="auto"/>
      </w:divBdr>
    </w:div>
    <w:div w:id="886377510">
      <w:bodyDiv w:val="1"/>
      <w:marLeft w:val="0"/>
      <w:marRight w:val="0"/>
      <w:marTop w:val="0"/>
      <w:marBottom w:val="0"/>
      <w:divBdr>
        <w:top w:val="none" w:sz="0" w:space="0" w:color="auto"/>
        <w:left w:val="none" w:sz="0" w:space="0" w:color="auto"/>
        <w:bottom w:val="none" w:sz="0" w:space="0" w:color="auto"/>
        <w:right w:val="none" w:sz="0" w:space="0" w:color="auto"/>
      </w:divBdr>
    </w:div>
    <w:div w:id="951475431">
      <w:bodyDiv w:val="1"/>
      <w:marLeft w:val="0"/>
      <w:marRight w:val="0"/>
      <w:marTop w:val="0"/>
      <w:marBottom w:val="0"/>
      <w:divBdr>
        <w:top w:val="none" w:sz="0" w:space="0" w:color="auto"/>
        <w:left w:val="none" w:sz="0" w:space="0" w:color="auto"/>
        <w:bottom w:val="none" w:sz="0" w:space="0" w:color="auto"/>
        <w:right w:val="none" w:sz="0" w:space="0" w:color="auto"/>
      </w:divBdr>
      <w:divsChild>
        <w:div w:id="1916548244">
          <w:marLeft w:val="274"/>
          <w:marRight w:val="0"/>
          <w:marTop w:val="0"/>
          <w:marBottom w:val="0"/>
          <w:divBdr>
            <w:top w:val="none" w:sz="0" w:space="0" w:color="auto"/>
            <w:left w:val="none" w:sz="0" w:space="0" w:color="auto"/>
            <w:bottom w:val="none" w:sz="0" w:space="0" w:color="auto"/>
            <w:right w:val="none" w:sz="0" w:space="0" w:color="auto"/>
          </w:divBdr>
        </w:div>
      </w:divsChild>
    </w:div>
    <w:div w:id="133649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dtpulse@globaldairytrade.inf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dtpulse@globaldairytrade.in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aldairytrade.info/en/gdt-events/become-a-bidder-on-gdt-events/" TargetMode="External"/><Relationship Id="rId5" Type="http://schemas.openxmlformats.org/officeDocument/2006/relationships/styles" Target="styles.xml"/><Relationship Id="rId15" Type="http://schemas.openxmlformats.org/officeDocument/2006/relationships/hyperlink" Target="https://www.globaldairytrade.info/assets/Uploads/Announcements/Marked-Up-GDT-Trading-Event-Rules.pdf" TargetMode="External"/><Relationship Id="rId10" Type="http://schemas.openxmlformats.org/officeDocument/2006/relationships/hyperlink" Target="https://www.globaldairytrade.info/en/gdt-events/become-a-bidder-on-gdt-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obaldairytrade.info/assets/Uploads/GDT-Pulse/GDT-Pulse-Pilot-Auction-D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94A34931BC8489BB2559D3891979C" ma:contentTypeVersion="15" ma:contentTypeDescription="Create a new document." ma:contentTypeScope="" ma:versionID="33bed8e5eaa30f3e14041bb1fe91c0a1">
  <xsd:schema xmlns:xsd="http://www.w3.org/2001/XMLSchema" xmlns:xs="http://www.w3.org/2001/XMLSchema" xmlns:p="http://schemas.microsoft.com/office/2006/metadata/properties" xmlns:ns2="b2cd8875-436e-42bf-8b41-278ef7d63dad" xmlns:ns3="d8d9d325-f7ef-4f2b-9003-c8cf3282744e" targetNamespace="http://schemas.microsoft.com/office/2006/metadata/properties" ma:root="true" ma:fieldsID="93724826f588b24edcb0a93350ee8eaa" ns2:_="" ns3:_="">
    <xsd:import namespace="b2cd8875-436e-42bf-8b41-278ef7d63dad"/>
    <xsd:import namespace="d8d9d325-f7ef-4f2b-9003-c8cf328274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d8875-436e-42bf-8b41-278ef7d63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f4682f0-be2e-4731-b317-27575a717f6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d9d325-f7ef-4f2b-9003-c8cf3282744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ce51e1d-1ca9-4e98-a3bd-dc89067fb7d1}" ma:internalName="TaxCatchAll" ma:showField="CatchAllData" ma:web="d8d9d325-f7ef-4f2b-9003-c8cf328274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cd8875-436e-42bf-8b41-278ef7d63dad">
      <Terms xmlns="http://schemas.microsoft.com/office/infopath/2007/PartnerControls"/>
    </lcf76f155ced4ddcb4097134ff3c332f>
    <TaxCatchAll xmlns="d8d9d325-f7ef-4f2b-9003-c8cf3282744e" xsi:nil="true"/>
  </documentManagement>
</p:properties>
</file>

<file path=customXml/itemProps1.xml><?xml version="1.0" encoding="utf-8"?>
<ds:datastoreItem xmlns:ds="http://schemas.openxmlformats.org/officeDocument/2006/customXml" ds:itemID="{B5756582-5DC6-4422-9022-FA1C61E18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d8875-436e-42bf-8b41-278ef7d63dad"/>
    <ds:schemaRef ds:uri="d8d9d325-f7ef-4f2b-9003-c8cf32827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D2A84-19BD-4D31-9489-56C03DB04FCF}">
  <ds:schemaRefs>
    <ds:schemaRef ds:uri="http://schemas.microsoft.com/sharepoint/v3/contenttype/forms"/>
  </ds:schemaRefs>
</ds:datastoreItem>
</file>

<file path=customXml/itemProps3.xml><?xml version="1.0" encoding="utf-8"?>
<ds:datastoreItem xmlns:ds="http://schemas.openxmlformats.org/officeDocument/2006/customXml" ds:itemID="{2D7AF7F3-50C1-48E9-ADAE-323D4C633793}">
  <ds:schemaRefs>
    <ds:schemaRef ds:uri="http://schemas.microsoft.com/office/2006/metadata/properties"/>
    <ds:schemaRef ds:uri="http://schemas.microsoft.com/office/infopath/2007/PartnerControls"/>
    <ds:schemaRef ds:uri="b2cd8875-436e-42bf-8b41-278ef7d63dad"/>
    <ds:schemaRef ds:uri="d8d9d325-f7ef-4f2b-9003-c8cf3282744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Reeves</dc:creator>
  <cp:keywords/>
  <dc:description/>
  <cp:lastModifiedBy>Jen O'Hara</cp:lastModifiedBy>
  <cp:revision>4</cp:revision>
  <dcterms:created xsi:type="dcterms:W3CDTF">2022-11-24T22:26:00Z</dcterms:created>
  <dcterms:modified xsi:type="dcterms:W3CDTF">2022-11-24T22:30:00Z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0x01010029194A34931BC8489BB2559D3891979C</vt:lpwstr>
  </property>
  <property fmtid="{D5CDD505-2E9C-101B-9397-08002B2CF9AE}" pid="3" name="Order">
    <vt:r8>52952700</vt:r8>
  </property>
  <property fmtid="{D5CDD505-2E9C-101B-9397-08002B2CF9AE}" pid="4" name="GrammarlyDocumentId">
    <vt:lpwstr>3bc165ef394ddd32b833072c0b626480e076508e7b2ff65114fa6d817925eb32</vt:lpwstr>
  </property>
  <property fmtid="{D5CDD505-2E9C-101B-9397-08002B2CF9AE}" pid="5" name="MediaServiceImageTags">
    <vt:lpwstr/>
  </property>
</Properties>
</file>